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241DF4">
      <w:pPr>
        <w:tabs>
          <w:tab w:val="right" w:pos="10490"/>
        </w:tabs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7D6BC" wp14:editId="4BD5B3CD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605FA094" wp14:editId="4FA0373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327AAD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2A0844" w:rsidRPr="00073046" w:rsidRDefault="002A0844" w:rsidP="002A0844">
      <w:pPr>
        <w:spacing w:after="0" w:line="240" w:lineRule="atLeast"/>
        <w:ind w:firstLine="709"/>
        <w:jc w:val="both"/>
        <w:rPr>
          <w:rFonts w:asciiTheme="minorHAnsi" w:hAnsiTheme="minorHAnsi" w:cs="Segoe UI"/>
          <w:sz w:val="27"/>
          <w:szCs w:val="27"/>
        </w:rPr>
      </w:pPr>
    </w:p>
    <w:p w:rsidR="00294218" w:rsidRPr="00560C69" w:rsidRDefault="00294218" w:rsidP="00294218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560C69">
        <w:rPr>
          <w:b/>
          <w:sz w:val="28"/>
          <w:szCs w:val="28"/>
        </w:rPr>
        <w:t xml:space="preserve"> острым</w:t>
      </w:r>
      <w:r>
        <w:rPr>
          <w:b/>
          <w:sz w:val="28"/>
          <w:szCs w:val="28"/>
        </w:rPr>
        <w:t>и</w:t>
      </w:r>
      <w:r w:rsidRPr="00560C69">
        <w:rPr>
          <w:b/>
          <w:sz w:val="28"/>
          <w:szCs w:val="28"/>
        </w:rPr>
        <w:t xml:space="preserve"> вопросам</w:t>
      </w:r>
      <w:r>
        <w:rPr>
          <w:b/>
          <w:sz w:val="28"/>
          <w:szCs w:val="28"/>
        </w:rPr>
        <w:t>и</w:t>
      </w:r>
      <w:r w:rsidRPr="00560C69">
        <w:rPr>
          <w:b/>
          <w:sz w:val="28"/>
          <w:szCs w:val="28"/>
        </w:rPr>
        <w:t xml:space="preserve"> о регистрации прав на недвижимое имущество </w:t>
      </w:r>
      <w:r>
        <w:rPr>
          <w:b/>
          <w:sz w:val="28"/>
          <w:szCs w:val="28"/>
        </w:rPr>
        <w:t>можно</w:t>
      </w:r>
      <w:r w:rsidRPr="00560C69">
        <w:rPr>
          <w:b/>
          <w:sz w:val="28"/>
          <w:szCs w:val="28"/>
        </w:rPr>
        <w:t xml:space="preserve"> обратиться в Общественную приемную </w:t>
      </w:r>
      <w:r>
        <w:rPr>
          <w:b/>
          <w:sz w:val="28"/>
          <w:szCs w:val="28"/>
        </w:rPr>
        <w:t xml:space="preserve">Управления </w:t>
      </w:r>
      <w:r w:rsidRPr="00560C69">
        <w:rPr>
          <w:b/>
          <w:sz w:val="28"/>
          <w:szCs w:val="28"/>
        </w:rPr>
        <w:t xml:space="preserve">Росреестра </w:t>
      </w:r>
      <w:r>
        <w:rPr>
          <w:b/>
          <w:sz w:val="28"/>
          <w:szCs w:val="28"/>
        </w:rPr>
        <w:t xml:space="preserve">по Московской области </w:t>
      </w:r>
      <w:r w:rsidRPr="00560C69">
        <w:rPr>
          <w:b/>
          <w:sz w:val="28"/>
          <w:szCs w:val="28"/>
        </w:rPr>
        <w:t xml:space="preserve">на Поклонной улице </w:t>
      </w:r>
    </w:p>
    <w:p w:rsidR="00294218" w:rsidRDefault="00294218" w:rsidP="00130024">
      <w:pPr>
        <w:tabs>
          <w:tab w:val="left" w:pos="709"/>
        </w:tabs>
        <w:spacing w:after="0"/>
        <w:ind w:firstLine="567"/>
        <w:jc w:val="both"/>
        <w:rPr>
          <w:sz w:val="28"/>
          <w:szCs w:val="28"/>
        </w:rPr>
      </w:pPr>
    </w:p>
    <w:p w:rsidR="00294218" w:rsidRDefault="00130024" w:rsidP="00130024">
      <w:pPr>
        <w:tabs>
          <w:tab w:val="left" w:pos="709"/>
        </w:tabs>
        <w:spacing w:after="0"/>
        <w:ind w:firstLine="567"/>
        <w:jc w:val="both"/>
        <w:rPr>
          <w:sz w:val="28"/>
          <w:szCs w:val="28"/>
        </w:rPr>
      </w:pPr>
      <w:r w:rsidRPr="00E82BB4">
        <w:rPr>
          <w:rFonts w:ascii="Segoe UI" w:hAnsi="Segoe UI" w:cs="Segoe UI"/>
          <w:b/>
          <w:sz w:val="24"/>
          <w:shd w:val="clear" w:color="auto" w:fill="FFFFFF"/>
        </w:rPr>
        <w:t xml:space="preserve">Московская область, </w:t>
      </w:r>
      <w:r w:rsidR="005A1750">
        <w:rPr>
          <w:rFonts w:ascii="Segoe UI" w:hAnsi="Segoe UI" w:cs="Segoe UI"/>
          <w:b/>
          <w:sz w:val="24"/>
          <w:shd w:val="clear" w:color="auto" w:fill="FFFFFF"/>
        </w:rPr>
        <w:t>22</w:t>
      </w:r>
      <w:r>
        <w:rPr>
          <w:rFonts w:ascii="Segoe UI" w:hAnsi="Segoe UI" w:cs="Segoe UI"/>
          <w:b/>
          <w:sz w:val="24"/>
          <w:shd w:val="clear" w:color="auto" w:fill="FFFFFF"/>
        </w:rPr>
        <w:t xml:space="preserve"> января</w:t>
      </w:r>
      <w:proofErr w:type="gramStart"/>
      <w:r>
        <w:rPr>
          <w:rFonts w:ascii="Segoe UI" w:hAnsi="Segoe UI" w:cs="Segoe UI"/>
          <w:b/>
          <w:sz w:val="24"/>
          <w:shd w:val="clear" w:color="auto" w:fill="FFFFFF"/>
        </w:rPr>
        <w:t xml:space="preserve"> − </w:t>
      </w:r>
      <w:r w:rsidR="00294218">
        <w:rPr>
          <w:sz w:val="28"/>
          <w:szCs w:val="28"/>
        </w:rPr>
        <w:t>В</w:t>
      </w:r>
      <w:proofErr w:type="gramEnd"/>
      <w:r w:rsidR="00294218">
        <w:rPr>
          <w:sz w:val="28"/>
          <w:szCs w:val="28"/>
        </w:rPr>
        <w:t xml:space="preserve"> рамках работы Общественной приемной Управления Росреестра по Московской области (Управление) исполняющий обязанности руководителя Управления </w:t>
      </w:r>
      <w:r w:rsidR="00294218" w:rsidRPr="00560C69">
        <w:rPr>
          <w:sz w:val="28"/>
          <w:szCs w:val="28"/>
        </w:rPr>
        <w:t>Алексей Абрамов</w:t>
      </w:r>
      <w:r w:rsidR="00294218">
        <w:rPr>
          <w:sz w:val="28"/>
          <w:szCs w:val="28"/>
        </w:rPr>
        <w:t xml:space="preserve"> провел личный прием</w:t>
      </w:r>
      <w:r w:rsidR="00294218" w:rsidRPr="00560C69">
        <w:rPr>
          <w:sz w:val="28"/>
          <w:szCs w:val="28"/>
        </w:rPr>
        <w:t>.</w:t>
      </w:r>
      <w:r w:rsidR="00294218">
        <w:rPr>
          <w:sz w:val="28"/>
          <w:szCs w:val="28"/>
        </w:rPr>
        <w:t xml:space="preserve"> Он рассмотрел острые вопросы заявителей, касающиеся регистрации прав на недвижимое имущество, кадастрового учета недвижимости и пересмотра кадастровой стоимости объектов в Подмосковье. </w:t>
      </w:r>
    </w:p>
    <w:p w:rsidR="00294218" w:rsidRDefault="00294218" w:rsidP="00130024">
      <w:pPr>
        <w:tabs>
          <w:tab w:val="left" w:pos="70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личного приема были рассмотрены случаи внесения изменений в ЕГРН в судебном порядке и исправления ошибок, допущенных специалистами Филиала ФГБУ «ФКП Росреестра» по Московской области. По двум заявлениям  будут начаты проверки исполнения земельного законодательства в рамках государственного земельного надзора.</w:t>
      </w:r>
    </w:p>
    <w:p w:rsidR="00294218" w:rsidRPr="00560C69" w:rsidRDefault="00294218" w:rsidP="00130024">
      <w:pPr>
        <w:tabs>
          <w:tab w:val="left" w:pos="70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личного приема Алексей Абрамов принял заявителей, которые получили исчерпывающую информацию, а также рекомендации по разрешению проблем. По вопросам, напрямую связанным с деятельностью Управления, профильным подразделениям даны соответствующие поручения о проведении проверок. Результаты </w:t>
      </w:r>
      <w:bookmarkStart w:id="0" w:name="_GoBack"/>
      <w:bookmarkEnd w:id="0"/>
      <w:r>
        <w:rPr>
          <w:sz w:val="28"/>
          <w:szCs w:val="28"/>
        </w:rPr>
        <w:t xml:space="preserve">приема Алексей Абрамов взял под личный контроль. </w:t>
      </w:r>
    </w:p>
    <w:p w:rsidR="00241DF4" w:rsidRDefault="00241DF4" w:rsidP="00130024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130024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130024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347908" w:rsidP="00AD65BC">
      <w:pPr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82648E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073046">
      <w:pgSz w:w="12240" w:h="15840"/>
      <w:pgMar w:top="851" w:right="567" w:bottom="142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73046"/>
    <w:rsid w:val="00073253"/>
    <w:rsid w:val="000772B7"/>
    <w:rsid w:val="0008013E"/>
    <w:rsid w:val="00082573"/>
    <w:rsid w:val="00091258"/>
    <w:rsid w:val="00097103"/>
    <w:rsid w:val="000A394F"/>
    <w:rsid w:val="000B6AAD"/>
    <w:rsid w:val="000D3543"/>
    <w:rsid w:val="000E384C"/>
    <w:rsid w:val="000E61A1"/>
    <w:rsid w:val="000F3FBE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5A5C"/>
    <w:rsid w:val="001E6CB3"/>
    <w:rsid w:val="001E7542"/>
    <w:rsid w:val="001F5028"/>
    <w:rsid w:val="001F6ADC"/>
    <w:rsid w:val="002068E7"/>
    <w:rsid w:val="00211C50"/>
    <w:rsid w:val="00227607"/>
    <w:rsid w:val="002277E1"/>
    <w:rsid w:val="00231D72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E55"/>
    <w:rsid w:val="009C2E29"/>
    <w:rsid w:val="009C5B8F"/>
    <w:rsid w:val="009D0519"/>
    <w:rsid w:val="009D0652"/>
    <w:rsid w:val="009D1C1F"/>
    <w:rsid w:val="009D4C44"/>
    <w:rsid w:val="009E58E3"/>
    <w:rsid w:val="009E6017"/>
    <w:rsid w:val="009E6BB6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54455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710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57F90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F3322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77309-6CE1-430F-99E2-0A3FF2CAB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12</cp:revision>
  <cp:lastPrinted>2018-01-22T14:37:00Z</cp:lastPrinted>
  <dcterms:created xsi:type="dcterms:W3CDTF">2018-01-19T12:28:00Z</dcterms:created>
  <dcterms:modified xsi:type="dcterms:W3CDTF">2018-01-22T14:49:00Z</dcterms:modified>
</cp:coreProperties>
</file>